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07" w:rsidRPr="00A9570D" w:rsidRDefault="000854A8" w:rsidP="00920F07">
      <w:pPr>
        <w:jc w:val="right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У</w:t>
      </w:r>
      <w:r w:rsidR="00920F07" w:rsidRPr="00A9570D">
        <w:rPr>
          <w:color w:val="000000"/>
          <w:spacing w:val="-3"/>
          <w:sz w:val="28"/>
          <w:szCs w:val="28"/>
        </w:rPr>
        <w:t>СР</w:t>
      </w:r>
      <w:r w:rsidR="00920F07">
        <w:rPr>
          <w:color w:val="000000"/>
          <w:spacing w:val="-3"/>
          <w:sz w:val="28"/>
          <w:szCs w:val="28"/>
        </w:rPr>
        <w:t>С</w:t>
      </w:r>
      <w:r w:rsidR="00920F07" w:rsidRPr="00A9570D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1</w:t>
      </w:r>
    </w:p>
    <w:p w:rsidR="00FE040D" w:rsidRDefault="00FE040D" w:rsidP="00020CB2">
      <w:pPr>
        <w:autoSpaceDE w:val="0"/>
        <w:autoSpaceDN w:val="0"/>
        <w:adjustRightInd w:val="0"/>
        <w:ind w:firstLine="709"/>
        <w:jc w:val="both"/>
        <w:rPr>
          <w:b/>
          <w:color w:val="000000"/>
          <w:spacing w:val="-3"/>
          <w:sz w:val="28"/>
          <w:szCs w:val="28"/>
        </w:rPr>
      </w:pPr>
    </w:p>
    <w:p w:rsidR="00FE040D" w:rsidRDefault="00FE040D" w:rsidP="00020CB2">
      <w:pPr>
        <w:autoSpaceDE w:val="0"/>
        <w:autoSpaceDN w:val="0"/>
        <w:adjustRightInd w:val="0"/>
        <w:ind w:firstLine="709"/>
        <w:jc w:val="both"/>
        <w:rPr>
          <w:b/>
          <w:color w:val="000000"/>
          <w:spacing w:val="-3"/>
          <w:sz w:val="28"/>
          <w:szCs w:val="28"/>
        </w:rPr>
      </w:pPr>
    </w:p>
    <w:p w:rsidR="00FE040D" w:rsidRDefault="00FE040D" w:rsidP="00FE040D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УСР</w:t>
      </w:r>
      <w:r w:rsidR="003D0FCF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 xml:space="preserve"> 1 </w:t>
      </w:r>
      <w:r>
        <w:rPr>
          <w:b/>
          <w:color w:val="000000"/>
          <w:sz w:val="28"/>
          <w:szCs w:val="28"/>
        </w:rPr>
        <w:t>Зарождение и эволюция семантической теории: античность, средневековье, просвещение.</w:t>
      </w:r>
    </w:p>
    <w:p w:rsidR="003D0FCF" w:rsidRDefault="003D0FCF" w:rsidP="00FE040D">
      <w:pPr>
        <w:ind w:firstLine="709"/>
        <w:jc w:val="both"/>
        <w:rPr>
          <w:b/>
          <w:color w:val="000000"/>
          <w:sz w:val="28"/>
          <w:szCs w:val="28"/>
        </w:rPr>
      </w:pPr>
    </w:p>
    <w:p w:rsidR="00FE040D" w:rsidRDefault="00FE040D" w:rsidP="00FE040D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Форма выполнения заданий:</w:t>
      </w:r>
      <w:r>
        <w:rPr>
          <w:sz w:val="28"/>
          <w:szCs w:val="28"/>
        </w:rPr>
        <w:t xml:space="preserve"> конспектирование темы по вопросам.</w:t>
      </w:r>
    </w:p>
    <w:p w:rsidR="00FE040D" w:rsidRDefault="00FE040D" w:rsidP="00FE040D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Перечень изучаемых вопросов:</w:t>
      </w:r>
    </w:p>
    <w:p w:rsidR="00FE040D" w:rsidRDefault="00FE040D" w:rsidP="00FE04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1.Как понимали слово в античной философии языка?</w:t>
      </w:r>
    </w:p>
    <w:p w:rsidR="00FE040D" w:rsidRDefault="00FE040D" w:rsidP="00FE04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Опишите основные подходы к значению слова в средние века. Каким было понимание значения слова в православии?</w:t>
      </w:r>
    </w:p>
    <w:p w:rsidR="00FE040D" w:rsidRDefault="00FE040D" w:rsidP="00FE04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Какой была семантика эпохи просвещения? Искусственные языки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века, их описание и основное назначение.</w:t>
      </w:r>
    </w:p>
    <w:p w:rsidR="00FE040D" w:rsidRDefault="00FE040D" w:rsidP="00FE040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Опишите развитие русской лингвистической традиции. </w:t>
      </w:r>
      <w:proofErr w:type="gramStart"/>
      <w:r>
        <w:rPr>
          <w:sz w:val="28"/>
          <w:szCs w:val="28"/>
        </w:rPr>
        <w:t>Труды</w:t>
      </w:r>
      <w:proofErr w:type="gramEnd"/>
      <w:r>
        <w:rPr>
          <w:sz w:val="28"/>
          <w:szCs w:val="28"/>
        </w:rPr>
        <w:t xml:space="preserve"> каких ученых внесли основной вклад в развитие современной семасиологии? </w:t>
      </w:r>
    </w:p>
    <w:p w:rsidR="00FE040D" w:rsidRDefault="00FE040D" w:rsidP="00BA0C17">
      <w:pPr>
        <w:jc w:val="center"/>
        <w:rPr>
          <w:sz w:val="28"/>
          <w:szCs w:val="28"/>
        </w:rPr>
      </w:pPr>
    </w:p>
    <w:p w:rsidR="00BA0C17" w:rsidRPr="0006535D" w:rsidRDefault="00BA0C17" w:rsidP="00BA0C17">
      <w:pPr>
        <w:jc w:val="center"/>
        <w:rPr>
          <w:sz w:val="28"/>
          <w:szCs w:val="28"/>
        </w:rPr>
      </w:pPr>
      <w:r w:rsidRPr="0006535D">
        <w:rPr>
          <w:sz w:val="28"/>
          <w:szCs w:val="28"/>
        </w:rPr>
        <w:t>Литература</w:t>
      </w:r>
    </w:p>
    <w:p w:rsidR="00BA0C17" w:rsidRPr="0006535D" w:rsidRDefault="00BA0C17" w:rsidP="00BA0C17">
      <w:pPr>
        <w:numPr>
          <w:ilvl w:val="0"/>
          <w:numId w:val="3"/>
        </w:numPr>
        <w:jc w:val="both"/>
        <w:rPr>
          <w:sz w:val="28"/>
          <w:szCs w:val="28"/>
        </w:rPr>
      </w:pPr>
      <w:r w:rsidRPr="0006535D">
        <w:rPr>
          <w:sz w:val="28"/>
          <w:szCs w:val="28"/>
        </w:rPr>
        <w:t>Конспект лекций</w:t>
      </w:r>
    </w:p>
    <w:p w:rsidR="00BA0C17" w:rsidRDefault="00BA0C17" w:rsidP="00BA0C17">
      <w:pPr>
        <w:numPr>
          <w:ilvl w:val="0"/>
          <w:numId w:val="3"/>
        </w:numPr>
        <w:jc w:val="both"/>
        <w:rPr>
          <w:sz w:val="28"/>
          <w:szCs w:val="28"/>
        </w:rPr>
      </w:pPr>
      <w:r w:rsidRPr="0006535D">
        <w:rPr>
          <w:sz w:val="28"/>
          <w:szCs w:val="28"/>
        </w:rPr>
        <w:t xml:space="preserve">Кобозева, И.М. Лингвистическая семантика / И.М. Кобозева. – 2-е изд. – М.: УРСС, 2000. </w:t>
      </w:r>
    </w:p>
    <w:p w:rsidR="000D1AB5" w:rsidRPr="000D1AB5" w:rsidRDefault="000D1AB5" w:rsidP="000D1AB5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D1AB5">
        <w:rPr>
          <w:iCs/>
          <w:sz w:val="28"/>
          <w:szCs w:val="28"/>
        </w:rPr>
        <w:t>Кронгауз</w:t>
      </w:r>
      <w:proofErr w:type="spellEnd"/>
      <w:r w:rsidRPr="000D1AB5">
        <w:rPr>
          <w:iCs/>
          <w:sz w:val="28"/>
          <w:szCs w:val="28"/>
        </w:rPr>
        <w:t xml:space="preserve">, М.А. </w:t>
      </w:r>
      <w:r w:rsidRPr="000D1AB5">
        <w:rPr>
          <w:sz w:val="28"/>
          <w:szCs w:val="28"/>
        </w:rPr>
        <w:t xml:space="preserve">Семантика: Учебник для студ. </w:t>
      </w:r>
      <w:proofErr w:type="spellStart"/>
      <w:proofErr w:type="gramStart"/>
      <w:r w:rsidRPr="000D1AB5">
        <w:rPr>
          <w:sz w:val="28"/>
          <w:szCs w:val="28"/>
        </w:rPr>
        <w:t>лингв</w:t>
      </w:r>
      <w:proofErr w:type="spellEnd"/>
      <w:proofErr w:type="gramEnd"/>
      <w:r w:rsidRPr="000D1AB5">
        <w:rPr>
          <w:sz w:val="28"/>
          <w:szCs w:val="28"/>
        </w:rPr>
        <w:t xml:space="preserve">, </w:t>
      </w:r>
      <w:proofErr w:type="spellStart"/>
      <w:r w:rsidRPr="000D1AB5">
        <w:rPr>
          <w:sz w:val="28"/>
          <w:szCs w:val="28"/>
        </w:rPr>
        <w:t>фак</w:t>
      </w:r>
      <w:proofErr w:type="spellEnd"/>
      <w:r w:rsidRPr="000D1AB5">
        <w:rPr>
          <w:sz w:val="28"/>
          <w:szCs w:val="28"/>
        </w:rPr>
        <w:t xml:space="preserve">. </w:t>
      </w:r>
      <w:proofErr w:type="spellStart"/>
      <w:r w:rsidRPr="000D1AB5">
        <w:rPr>
          <w:sz w:val="28"/>
          <w:szCs w:val="28"/>
        </w:rPr>
        <w:t>высш</w:t>
      </w:r>
      <w:proofErr w:type="spellEnd"/>
      <w:r w:rsidRPr="000D1AB5">
        <w:rPr>
          <w:sz w:val="28"/>
          <w:szCs w:val="28"/>
        </w:rPr>
        <w:t xml:space="preserve">. учеб. Заведений / </w:t>
      </w:r>
      <w:proofErr w:type="spellStart"/>
      <w:r w:rsidRPr="000D1AB5">
        <w:rPr>
          <w:sz w:val="28"/>
          <w:szCs w:val="28"/>
        </w:rPr>
        <w:t>Кронгауз</w:t>
      </w:r>
      <w:proofErr w:type="spellEnd"/>
      <w:r w:rsidRPr="000D1AB5">
        <w:rPr>
          <w:sz w:val="28"/>
          <w:szCs w:val="28"/>
        </w:rPr>
        <w:t xml:space="preserve"> М.А. – 2-е изд. – Издательский центр «Академия» 2005. – 352 </w:t>
      </w:r>
      <w:proofErr w:type="gramStart"/>
      <w:r w:rsidRPr="000D1AB5">
        <w:rPr>
          <w:sz w:val="28"/>
          <w:szCs w:val="28"/>
        </w:rPr>
        <w:t>с</w:t>
      </w:r>
      <w:proofErr w:type="gramEnd"/>
      <w:r w:rsidRPr="000D1AB5">
        <w:rPr>
          <w:sz w:val="28"/>
          <w:szCs w:val="28"/>
        </w:rPr>
        <w:t xml:space="preserve">. </w:t>
      </w:r>
    </w:p>
    <w:p w:rsidR="000D1AB5" w:rsidRPr="000D1AB5" w:rsidRDefault="000D1AB5" w:rsidP="000D1AB5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0D1AB5">
        <w:rPr>
          <w:iCs/>
          <w:sz w:val="28"/>
          <w:szCs w:val="28"/>
        </w:rPr>
        <w:t>Лайонз</w:t>
      </w:r>
      <w:proofErr w:type="spellEnd"/>
      <w:r w:rsidRPr="000D1AB5">
        <w:rPr>
          <w:iCs/>
          <w:sz w:val="28"/>
          <w:szCs w:val="28"/>
        </w:rPr>
        <w:t xml:space="preserve">, Дж. </w:t>
      </w:r>
      <w:r w:rsidRPr="000D1AB5">
        <w:rPr>
          <w:sz w:val="28"/>
          <w:szCs w:val="28"/>
        </w:rPr>
        <w:t xml:space="preserve">Лингвистическая семантика. Введение / </w:t>
      </w:r>
      <w:proofErr w:type="gramStart"/>
      <w:r w:rsidRPr="000D1AB5">
        <w:rPr>
          <w:sz w:val="28"/>
          <w:szCs w:val="28"/>
        </w:rPr>
        <w:t>Дж</w:t>
      </w:r>
      <w:proofErr w:type="gramEnd"/>
      <w:r w:rsidRPr="000D1AB5">
        <w:rPr>
          <w:sz w:val="28"/>
          <w:szCs w:val="28"/>
        </w:rPr>
        <w:t xml:space="preserve">. </w:t>
      </w:r>
      <w:proofErr w:type="spellStart"/>
      <w:r w:rsidRPr="000D1AB5">
        <w:rPr>
          <w:sz w:val="28"/>
          <w:szCs w:val="28"/>
        </w:rPr>
        <w:t>Лайонз</w:t>
      </w:r>
      <w:proofErr w:type="spellEnd"/>
      <w:r w:rsidRPr="000D1AB5">
        <w:rPr>
          <w:sz w:val="28"/>
          <w:szCs w:val="28"/>
        </w:rPr>
        <w:t xml:space="preserve">. – М.: Языки славянской культуры, 2003. – 397 </w:t>
      </w:r>
      <w:proofErr w:type="gramStart"/>
      <w:r w:rsidRPr="000D1AB5">
        <w:rPr>
          <w:sz w:val="28"/>
          <w:szCs w:val="28"/>
        </w:rPr>
        <w:t>с</w:t>
      </w:r>
      <w:proofErr w:type="gramEnd"/>
      <w:r w:rsidRPr="000D1AB5">
        <w:rPr>
          <w:sz w:val="28"/>
          <w:szCs w:val="28"/>
        </w:rPr>
        <w:t xml:space="preserve">. </w:t>
      </w:r>
    </w:p>
    <w:p w:rsidR="00BA0C17" w:rsidRPr="00656129" w:rsidRDefault="00BA0C17" w:rsidP="00BA0C17">
      <w:pPr>
        <w:numPr>
          <w:ilvl w:val="0"/>
          <w:numId w:val="3"/>
        </w:numPr>
        <w:jc w:val="both"/>
        <w:rPr>
          <w:sz w:val="28"/>
          <w:szCs w:val="28"/>
        </w:rPr>
      </w:pPr>
      <w:r w:rsidRPr="00656129">
        <w:rPr>
          <w:bCs/>
          <w:sz w:val="28"/>
          <w:szCs w:val="28"/>
        </w:rPr>
        <w:t>Общее языкознание. Структура языка. Типология языков и лингвистика универсалий: у</w:t>
      </w:r>
      <w:r w:rsidRPr="00656129">
        <w:rPr>
          <w:sz w:val="28"/>
          <w:szCs w:val="28"/>
        </w:rPr>
        <w:t xml:space="preserve">чеб. издание / Н.Б. </w:t>
      </w:r>
      <w:proofErr w:type="spellStart"/>
      <w:r w:rsidRPr="00656129">
        <w:rPr>
          <w:sz w:val="28"/>
          <w:szCs w:val="28"/>
        </w:rPr>
        <w:t>Мечковская</w:t>
      </w:r>
      <w:proofErr w:type="spellEnd"/>
      <w:r w:rsidRPr="00656129">
        <w:rPr>
          <w:sz w:val="28"/>
          <w:szCs w:val="28"/>
        </w:rPr>
        <w:t xml:space="preserve"> [и др.]. – Минск: </w:t>
      </w:r>
      <w:proofErr w:type="spellStart"/>
      <w:r w:rsidRPr="00656129">
        <w:rPr>
          <w:sz w:val="28"/>
          <w:szCs w:val="28"/>
        </w:rPr>
        <w:t>Вышэйшая</w:t>
      </w:r>
      <w:proofErr w:type="spellEnd"/>
      <w:r w:rsidRPr="00656129">
        <w:rPr>
          <w:sz w:val="28"/>
          <w:szCs w:val="28"/>
        </w:rPr>
        <w:t xml:space="preserve"> школа, 1995. – 333 с.</w:t>
      </w:r>
    </w:p>
    <w:p w:rsidR="00BA0C17" w:rsidRPr="00656129" w:rsidRDefault="00BA0C17" w:rsidP="00BA0C17">
      <w:pPr>
        <w:numPr>
          <w:ilvl w:val="0"/>
          <w:numId w:val="3"/>
        </w:numPr>
        <w:jc w:val="both"/>
        <w:rPr>
          <w:sz w:val="28"/>
          <w:szCs w:val="28"/>
        </w:rPr>
      </w:pPr>
      <w:r w:rsidRPr="00656129">
        <w:rPr>
          <w:sz w:val="28"/>
          <w:szCs w:val="28"/>
        </w:rPr>
        <w:t xml:space="preserve">Языкознание. Большой энциклопедический словарь / </w:t>
      </w:r>
      <w:proofErr w:type="spellStart"/>
      <w:r w:rsidRPr="00656129">
        <w:rPr>
          <w:sz w:val="28"/>
          <w:szCs w:val="28"/>
        </w:rPr>
        <w:t>редкол</w:t>
      </w:r>
      <w:proofErr w:type="spellEnd"/>
      <w:r w:rsidRPr="00656129">
        <w:rPr>
          <w:sz w:val="28"/>
          <w:szCs w:val="28"/>
        </w:rPr>
        <w:t>.: В.Н. Ярцева (гл. ред.) [и др.]. – 2-е (репринтное) изд. «Лингвистического энциклопедического словаря» 1990 года. – М.: Большая Российская энциклопедия, 1998. – 685 с.</w:t>
      </w:r>
    </w:p>
    <w:p w:rsidR="00BA0C17" w:rsidRPr="0005015B" w:rsidRDefault="00BA0C17" w:rsidP="00BA0C17">
      <w:pPr>
        <w:jc w:val="both"/>
        <w:rPr>
          <w:sz w:val="28"/>
          <w:szCs w:val="28"/>
        </w:rPr>
      </w:pPr>
    </w:p>
    <w:sectPr w:rsidR="00BA0C17" w:rsidRPr="0005015B" w:rsidSect="00EA2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524D2"/>
    <w:multiLevelType w:val="hybridMultilevel"/>
    <w:tmpl w:val="8E32A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528BB"/>
    <w:multiLevelType w:val="hybridMultilevel"/>
    <w:tmpl w:val="EF4252DE"/>
    <w:lvl w:ilvl="0" w:tplc="60729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9759ED"/>
    <w:multiLevelType w:val="hybridMultilevel"/>
    <w:tmpl w:val="29227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2C1765"/>
    <w:multiLevelType w:val="hybridMultilevel"/>
    <w:tmpl w:val="F036F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20F07"/>
    <w:rsid w:val="00020CB2"/>
    <w:rsid w:val="0005015B"/>
    <w:rsid w:val="000854A8"/>
    <w:rsid w:val="000D1AB5"/>
    <w:rsid w:val="003D0FCF"/>
    <w:rsid w:val="003F79A3"/>
    <w:rsid w:val="00467198"/>
    <w:rsid w:val="00637B0D"/>
    <w:rsid w:val="00642E9A"/>
    <w:rsid w:val="00920F07"/>
    <w:rsid w:val="00B61C11"/>
    <w:rsid w:val="00BA0C17"/>
    <w:rsid w:val="00BE565C"/>
    <w:rsid w:val="00CA30DB"/>
    <w:rsid w:val="00E20303"/>
    <w:rsid w:val="00EA2033"/>
    <w:rsid w:val="00FA4E19"/>
    <w:rsid w:val="00FE0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0F07"/>
    <w:rPr>
      <w:sz w:val="24"/>
      <w:szCs w:val="24"/>
    </w:rPr>
  </w:style>
  <w:style w:type="paragraph" w:styleId="1">
    <w:name w:val="heading 1"/>
    <w:basedOn w:val="a"/>
    <w:qFormat/>
    <w:rsid w:val="00CA30DB"/>
    <w:pPr>
      <w:spacing w:before="100" w:beforeAutospacing="1" w:after="100" w:afterAutospacing="1"/>
      <w:jc w:val="center"/>
      <w:outlineLvl w:val="0"/>
    </w:pPr>
    <w:rPr>
      <w:b/>
      <w:bCs/>
      <w:kern w:val="36"/>
      <w:sz w:val="32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КСРС 2</vt:lpstr>
    </vt:vector>
  </TitlesOfParts>
  <Company>MoBIL GROUP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КСРС 2</dc:title>
  <dc:creator>admin</dc:creator>
  <cp:lastModifiedBy>Виктория</cp:lastModifiedBy>
  <cp:revision>5</cp:revision>
  <dcterms:created xsi:type="dcterms:W3CDTF">2022-05-20T06:25:00Z</dcterms:created>
  <dcterms:modified xsi:type="dcterms:W3CDTF">2022-05-23T00:28:00Z</dcterms:modified>
</cp:coreProperties>
</file>